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8B7A" w14:textId="77777777" w:rsidR="00545A6F" w:rsidRDefault="006338B1" w:rsidP="00CE67DE">
      <w:pPr>
        <w:jc w:val="center"/>
        <w:rPr>
          <w:b/>
          <w:bCs/>
          <w:sz w:val="36"/>
          <w:szCs w:val="36"/>
        </w:rPr>
      </w:pPr>
      <w:r w:rsidRPr="006338B1">
        <w:rPr>
          <w:b/>
          <w:bCs/>
          <w:sz w:val="36"/>
          <w:szCs w:val="36"/>
        </w:rPr>
        <w:t>Seeding Possibility</w:t>
      </w:r>
      <w:r w:rsidR="00545A6F">
        <w:rPr>
          <w:b/>
          <w:bCs/>
          <w:sz w:val="36"/>
          <w:szCs w:val="36"/>
        </w:rPr>
        <w:t>-</w:t>
      </w:r>
    </w:p>
    <w:p w14:paraId="20080099" w14:textId="22D5DADE" w:rsidR="00545A6F" w:rsidRDefault="00545A6F" w:rsidP="00CE67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Review of Riverbank</w:t>
      </w:r>
      <w:r w:rsidR="00396662">
        <w:rPr>
          <w:b/>
          <w:bCs/>
          <w:sz w:val="36"/>
          <w:szCs w:val="36"/>
        </w:rPr>
        <w:t xml:space="preserve"> </w:t>
      </w:r>
      <w:r w:rsidR="00054085">
        <w:rPr>
          <w:b/>
          <w:bCs/>
          <w:sz w:val="36"/>
          <w:szCs w:val="36"/>
        </w:rPr>
        <w:t>Narrative</w:t>
      </w:r>
      <w:r>
        <w:rPr>
          <w:b/>
          <w:bCs/>
          <w:sz w:val="36"/>
          <w:szCs w:val="36"/>
        </w:rPr>
        <w:t xml:space="preserve"> Cards for </w:t>
      </w:r>
      <w:r w:rsidR="00054085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ractitioners; Therapists, Teachers, Counsellors</w:t>
      </w:r>
    </w:p>
    <w:p w14:paraId="1714BA1F" w14:textId="1CF911BB" w:rsidR="00DE470C" w:rsidRPr="006338B1" w:rsidRDefault="00396662" w:rsidP="00CE67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created</w:t>
      </w:r>
      <w:r w:rsidR="00545A6F">
        <w:rPr>
          <w:b/>
          <w:bCs/>
          <w:sz w:val="36"/>
          <w:szCs w:val="36"/>
        </w:rPr>
        <w:t xml:space="preserve"> by </w:t>
      </w:r>
      <w:proofErr w:type="spellStart"/>
      <w:r w:rsidR="00545A6F">
        <w:rPr>
          <w:b/>
          <w:bCs/>
          <w:sz w:val="36"/>
          <w:szCs w:val="36"/>
        </w:rPr>
        <w:t>MariAngels</w:t>
      </w:r>
      <w:proofErr w:type="spellEnd"/>
      <w:r w:rsidR="00545A6F">
        <w:rPr>
          <w:b/>
          <w:bCs/>
          <w:sz w:val="36"/>
          <w:szCs w:val="36"/>
        </w:rPr>
        <w:t xml:space="preserve"> Ferrer-</w:t>
      </w:r>
      <w:proofErr w:type="spellStart"/>
      <w:r w:rsidR="00054085">
        <w:rPr>
          <w:b/>
          <w:bCs/>
          <w:sz w:val="36"/>
          <w:szCs w:val="36"/>
        </w:rPr>
        <w:t>Duch</w:t>
      </w:r>
      <w:proofErr w:type="spellEnd"/>
      <w:r w:rsidR="00054085" w:rsidRPr="006338B1">
        <w:rPr>
          <w:b/>
          <w:bCs/>
          <w:sz w:val="36"/>
          <w:szCs w:val="36"/>
        </w:rPr>
        <w:t xml:space="preserve"> </w:t>
      </w:r>
      <w:r w:rsidR="00054085">
        <w:rPr>
          <w:b/>
          <w:bCs/>
          <w:sz w:val="36"/>
          <w:szCs w:val="36"/>
        </w:rPr>
        <w:t>of</w:t>
      </w:r>
      <w:r>
        <w:rPr>
          <w:b/>
          <w:bCs/>
          <w:sz w:val="36"/>
          <w:szCs w:val="36"/>
        </w:rPr>
        <w:t xml:space="preserve"> </w:t>
      </w:r>
      <w:r w:rsidR="00054085">
        <w:rPr>
          <w:b/>
          <w:bCs/>
          <w:sz w:val="36"/>
          <w:szCs w:val="36"/>
        </w:rPr>
        <w:t>Riverbank Psychology</w:t>
      </w:r>
    </w:p>
    <w:p w14:paraId="30DBB72F" w14:textId="6D9E5EA5" w:rsidR="005731E0" w:rsidRDefault="00545A6F" w:rsidP="005731E0">
      <w:pPr>
        <w:jc w:val="center"/>
        <w:rPr>
          <w:b/>
          <w:bCs/>
        </w:rPr>
      </w:pPr>
      <w:r>
        <w:rPr>
          <w:b/>
          <w:bCs/>
        </w:rPr>
        <w:t xml:space="preserve">Reviewed by </w:t>
      </w:r>
      <w:r w:rsidR="005731E0">
        <w:rPr>
          <w:b/>
          <w:bCs/>
        </w:rPr>
        <w:t>Dr Joanne Murray &amp; Dr Rhian Hughes</w:t>
      </w:r>
    </w:p>
    <w:p w14:paraId="2946ADF4" w14:textId="09C57DB8" w:rsidR="005731E0" w:rsidRPr="005731E0" w:rsidRDefault="005731E0" w:rsidP="005731E0">
      <w:pPr>
        <w:jc w:val="center"/>
      </w:pPr>
      <w:r w:rsidRPr="005731E0">
        <w:t>Clinical Psychologists at Royal Manchester Children’s Hospital</w:t>
      </w:r>
    </w:p>
    <w:p w14:paraId="786617F6" w14:textId="0E4BDAC6" w:rsidR="00FC1153" w:rsidRDefault="00FC1153">
      <w:pPr>
        <w:rPr>
          <w:b/>
          <w:bCs/>
        </w:rPr>
      </w:pPr>
    </w:p>
    <w:p w14:paraId="3903C4F7" w14:textId="4A9C11D4" w:rsidR="00DE470C" w:rsidRPr="005E1428" w:rsidRDefault="00653E76">
      <w:pPr>
        <w:rPr>
          <w:b/>
          <w:bCs/>
        </w:rPr>
      </w:pPr>
      <w:r w:rsidRPr="005E1428">
        <w:rPr>
          <w:b/>
          <w:bCs/>
        </w:rPr>
        <w:t xml:space="preserve">Our </w:t>
      </w:r>
      <w:r w:rsidR="003D1E3F" w:rsidRPr="005E1428">
        <w:rPr>
          <w:b/>
          <w:bCs/>
        </w:rPr>
        <w:t>Context</w:t>
      </w:r>
    </w:p>
    <w:p w14:paraId="262B595E" w14:textId="21483199" w:rsidR="001218A8" w:rsidRDefault="003D1E3F">
      <w:r w:rsidRPr="005E1428">
        <w:t xml:space="preserve">We are two clinical psychologists working in a paediatric (medical) context. We meet with </w:t>
      </w:r>
      <w:r w:rsidR="00763905">
        <w:t xml:space="preserve">children, </w:t>
      </w:r>
      <w:r w:rsidRPr="005E1428">
        <w:t>young people</w:t>
      </w:r>
      <w:r w:rsidR="00763905">
        <w:t>,</w:t>
      </w:r>
      <w:r w:rsidRPr="005E1428">
        <w:t xml:space="preserve"> and families who know</w:t>
      </w:r>
      <w:r w:rsidR="00036F8D" w:rsidRPr="005E1428">
        <w:t xml:space="preserve"> of the trickiness that</w:t>
      </w:r>
      <w:r w:rsidRPr="005E1428">
        <w:t xml:space="preserve"> liv</w:t>
      </w:r>
      <w:r w:rsidR="00036F8D" w:rsidRPr="005E1428">
        <w:t>ing</w:t>
      </w:r>
      <w:r w:rsidRPr="005E1428">
        <w:t xml:space="preserve"> with </w:t>
      </w:r>
      <w:r w:rsidR="006D747A">
        <w:t xml:space="preserve">a </w:t>
      </w:r>
      <w:r w:rsidRPr="005E1428">
        <w:t>health condition</w:t>
      </w:r>
      <w:r w:rsidR="00036F8D" w:rsidRPr="005E1428">
        <w:t xml:space="preserve"> can bring</w:t>
      </w:r>
      <w:r w:rsidRPr="005E1428">
        <w:t>. We also meet with staff teams and offer supervision to other clinicians to explore the effects of th</w:t>
      </w:r>
      <w:r w:rsidR="00984453" w:rsidRPr="005E1428">
        <w:t>is</w:t>
      </w:r>
      <w:r w:rsidRPr="005E1428">
        <w:t xml:space="preserve"> work. </w:t>
      </w:r>
    </w:p>
    <w:p w14:paraId="6573ED59" w14:textId="2574C435" w:rsidR="003D1E3F" w:rsidRPr="005E1428" w:rsidRDefault="003D1E3F">
      <w:r w:rsidRPr="005E1428">
        <w:t>We have very recently come to meet ‘</w:t>
      </w:r>
      <w:proofErr w:type="spellStart"/>
      <w:r w:rsidRPr="005E1428">
        <w:t>Mari</w:t>
      </w:r>
      <w:r w:rsidR="00984453" w:rsidRPr="005E1428">
        <w:t>a</w:t>
      </w:r>
      <w:r w:rsidRPr="005E1428">
        <w:t>ngels</w:t>
      </w:r>
      <w:proofErr w:type="spellEnd"/>
      <w:r w:rsidR="00545A6F">
        <w:t xml:space="preserve"> Ferrer-</w:t>
      </w:r>
      <w:proofErr w:type="spellStart"/>
      <w:r w:rsidR="00545A6F">
        <w:t>Duch’s</w:t>
      </w:r>
      <w:proofErr w:type="spellEnd"/>
      <w:r w:rsidRPr="005E1428">
        <w:t xml:space="preserve"> Narrative Cards’ which we fondly call ‘</w:t>
      </w:r>
      <w:r w:rsidR="00192746" w:rsidRPr="005E1428">
        <w:t>the conversation</w:t>
      </w:r>
      <w:r w:rsidRPr="005E1428">
        <w:t xml:space="preserve"> cards’</w:t>
      </w:r>
      <w:r w:rsidR="006B37E9" w:rsidRPr="005E1428">
        <w:t xml:space="preserve">. We have begun to introduce them to those we work with (individual sessions, family therapy, group work, training, supervision) as well as conversations with each other. </w:t>
      </w:r>
    </w:p>
    <w:p w14:paraId="4278AA42" w14:textId="5CD4BEA8" w:rsidR="00653E76" w:rsidRPr="005E1428" w:rsidRDefault="00653E76">
      <w:pPr>
        <w:rPr>
          <w:b/>
          <w:bCs/>
        </w:rPr>
      </w:pPr>
      <w:r w:rsidRPr="005E1428">
        <w:rPr>
          <w:b/>
          <w:bCs/>
        </w:rPr>
        <w:t>Our Intentions in this Review</w:t>
      </w:r>
      <w:r w:rsidR="005731E0">
        <w:rPr>
          <w:b/>
          <w:bCs/>
        </w:rPr>
        <w:t xml:space="preserve"> </w:t>
      </w:r>
    </w:p>
    <w:p w14:paraId="6D68CF22" w14:textId="68A30D2B" w:rsidR="006B37E9" w:rsidRPr="005E1428" w:rsidRDefault="00B30F5D">
      <w:r>
        <w:rPr>
          <w:noProof/>
        </w:rPr>
        <w:drawing>
          <wp:anchor distT="0" distB="0" distL="114300" distR="114300" simplePos="0" relativeHeight="251660288" behindDoc="1" locked="0" layoutInCell="1" allowOverlap="1" wp14:anchorId="2E3D33E0" wp14:editId="7E986FAA">
            <wp:simplePos x="0" y="0"/>
            <wp:positionH relativeFrom="column">
              <wp:posOffset>3815715</wp:posOffset>
            </wp:positionH>
            <wp:positionV relativeFrom="paragraph">
              <wp:posOffset>5080</wp:posOffset>
            </wp:positionV>
            <wp:extent cx="1790065" cy="2387600"/>
            <wp:effectExtent l="0" t="0" r="635" b="0"/>
            <wp:wrapThrough wrapText="bothSides">
              <wp:wrapPolygon edited="0">
                <wp:start x="2069" y="0"/>
                <wp:lineTo x="0" y="689"/>
                <wp:lineTo x="0" y="20509"/>
                <wp:lineTo x="1839" y="21370"/>
                <wp:lineTo x="19539" y="21370"/>
                <wp:lineTo x="21378" y="20509"/>
                <wp:lineTo x="21378" y="689"/>
                <wp:lineTo x="19309" y="0"/>
                <wp:lineTo x="206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b="7781"/>
                    <a:stretch/>
                  </pic:blipFill>
                  <pic:spPr bwMode="auto">
                    <a:xfrm>
                      <a:off x="0" y="0"/>
                      <a:ext cx="1790065" cy="23876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7E9" w:rsidRPr="005E1428">
        <w:t>Our intention</w:t>
      </w:r>
      <w:r w:rsidR="00CC72AE" w:rsidRPr="005E1428">
        <w:t xml:space="preserve"> in this </w:t>
      </w:r>
      <w:r w:rsidR="00C954E1">
        <w:t>‘</w:t>
      </w:r>
      <w:r w:rsidR="00CC72AE" w:rsidRPr="005E1428">
        <w:t>review</w:t>
      </w:r>
      <w:r w:rsidR="00C954E1">
        <w:t>’</w:t>
      </w:r>
      <w:r w:rsidR="006B37E9" w:rsidRPr="005E1428">
        <w:t xml:space="preserve"> is to offer</w:t>
      </w:r>
      <w:r w:rsidR="00CC72AE" w:rsidRPr="005E1428">
        <w:t xml:space="preserve"> you</w:t>
      </w:r>
      <w:r w:rsidR="006B37E9" w:rsidRPr="005E1428">
        <w:t xml:space="preserve"> a glimpse into how these cards have inspired our practice, </w:t>
      </w:r>
      <w:r w:rsidR="00114CD1" w:rsidRPr="005E1428">
        <w:t>‘</w:t>
      </w:r>
      <w:r w:rsidR="006B37E9" w:rsidRPr="005E1428">
        <w:t>shouldered us up</w:t>
      </w:r>
      <w:r w:rsidR="00114CD1" w:rsidRPr="005E1428">
        <w:t>’</w:t>
      </w:r>
      <w:r w:rsidR="006B37E9" w:rsidRPr="005E1428">
        <w:t xml:space="preserve"> in testing times, and brough</w:t>
      </w:r>
      <w:r w:rsidR="00052E52" w:rsidRPr="005E1428">
        <w:t>t</w:t>
      </w:r>
      <w:r w:rsidR="006B37E9" w:rsidRPr="005E1428">
        <w:t xml:space="preserve"> playfulness and inspiration</w:t>
      </w:r>
      <w:r w:rsidR="004C3C83">
        <w:t xml:space="preserve"> to our practice</w:t>
      </w:r>
      <w:r w:rsidR="006B37E9" w:rsidRPr="005E1428">
        <w:t xml:space="preserve">. We </w:t>
      </w:r>
      <w:r w:rsidR="00230C84">
        <w:t xml:space="preserve">grappled with the word </w:t>
      </w:r>
      <w:r w:rsidR="004C3C83">
        <w:t>‘</w:t>
      </w:r>
      <w:r w:rsidR="00230C84">
        <w:t>review</w:t>
      </w:r>
      <w:r w:rsidR="004C3C83">
        <w:t>’</w:t>
      </w:r>
      <w:r w:rsidR="00230C84">
        <w:t xml:space="preserve"> – we </w:t>
      </w:r>
      <w:r w:rsidR="006B37E9" w:rsidRPr="005E1428">
        <w:t xml:space="preserve">both agreed that offering a ‘review’ would not quite fit with our </w:t>
      </w:r>
      <w:r w:rsidR="00230C84">
        <w:t xml:space="preserve">narrative </w:t>
      </w:r>
      <w:r w:rsidR="006B37E9" w:rsidRPr="005E1428">
        <w:t>intentions</w:t>
      </w:r>
      <w:r w:rsidR="00230C84">
        <w:t xml:space="preserve">. Instead, </w:t>
      </w:r>
      <w:r w:rsidR="006B37E9" w:rsidRPr="005E1428">
        <w:t xml:space="preserve">we offer </w:t>
      </w:r>
      <w:r w:rsidR="00230C84">
        <w:t xml:space="preserve">a ‘witnessing’ </w:t>
      </w:r>
      <w:r w:rsidR="00C82ECC">
        <w:t>–</w:t>
      </w:r>
      <w:r w:rsidR="00230C84">
        <w:t xml:space="preserve"> </w:t>
      </w:r>
      <w:r w:rsidR="00C82ECC">
        <w:t xml:space="preserve">enthusiastically sharing </w:t>
      </w:r>
      <w:r w:rsidR="006B37E9" w:rsidRPr="005E1428">
        <w:t>our experience through an outsider witness lens. We invite you to respond and let us know the effects this witnessing has on your own practice</w:t>
      </w:r>
      <w:r w:rsidR="004C3C83">
        <w:t xml:space="preserve"> (</w:t>
      </w:r>
      <w:r w:rsidR="00E54EBD">
        <w:t>what resonates with your own experience, or where reading our witnessing takes you in your professional journey</w:t>
      </w:r>
      <w:r w:rsidR="00135367">
        <w:t>ing)</w:t>
      </w:r>
      <w:r w:rsidR="006B37E9" w:rsidRPr="005E1428">
        <w:t xml:space="preserve">. We continue to be inspired and excited about the </w:t>
      </w:r>
      <w:r w:rsidR="00135367">
        <w:t xml:space="preserve">possible </w:t>
      </w:r>
      <w:r w:rsidR="006B37E9" w:rsidRPr="005E1428">
        <w:t xml:space="preserve">stories </w:t>
      </w:r>
      <w:r w:rsidR="00135367">
        <w:t xml:space="preserve">that could be </w:t>
      </w:r>
      <w:r w:rsidR="006B37E9" w:rsidRPr="005E1428">
        <w:t>unearthed by these</w:t>
      </w:r>
      <w:r w:rsidR="00A23C0B">
        <w:t xml:space="preserve"> wonderful</w:t>
      </w:r>
      <w:r w:rsidR="006B37E9" w:rsidRPr="005E1428">
        <w:t xml:space="preserve"> </w:t>
      </w:r>
      <w:r w:rsidR="00653E76" w:rsidRPr="005E1428">
        <w:t>‘conversation cards’</w:t>
      </w:r>
      <w:r w:rsidR="006B37E9" w:rsidRPr="005E1428">
        <w:t xml:space="preserve">. </w:t>
      </w:r>
      <w:r w:rsidR="00926ADB" w:rsidRPr="005E1428">
        <w:t xml:space="preserve"> </w:t>
      </w:r>
    </w:p>
    <w:p w14:paraId="64AE6CF0" w14:textId="44BBFF9F" w:rsidR="005E1428" w:rsidRPr="00A72AA2" w:rsidRDefault="009951EC">
      <w:pPr>
        <w:rPr>
          <w:b/>
          <w:bCs/>
          <w:color w:val="4472C4" w:themeColor="accent1"/>
        </w:rPr>
      </w:pPr>
      <w:r w:rsidRPr="00A72AA2">
        <w:rPr>
          <w:b/>
          <w:bCs/>
          <w:color w:val="4472C4" w:themeColor="accent1"/>
        </w:rPr>
        <w:t xml:space="preserve">1. </w:t>
      </w:r>
      <w:r w:rsidR="00FC1153" w:rsidRPr="00A72AA2">
        <w:rPr>
          <w:b/>
          <w:bCs/>
          <w:color w:val="4472C4" w:themeColor="accent1"/>
        </w:rPr>
        <w:t xml:space="preserve">What were we drawn to? </w:t>
      </w:r>
    </w:p>
    <w:p w14:paraId="5BF7D711" w14:textId="428BABDD" w:rsidR="00FC1153" w:rsidRDefault="00DE470C" w:rsidP="0008007D">
      <w:r>
        <w:t xml:space="preserve">As we </w:t>
      </w:r>
      <w:r w:rsidR="00574327">
        <w:t>reached</w:t>
      </w:r>
      <w:r>
        <w:t xml:space="preserve"> inside the drawstring ba</w:t>
      </w:r>
      <w:r w:rsidR="005D5028">
        <w:t>g</w:t>
      </w:r>
      <w:r>
        <w:t xml:space="preserve">, </w:t>
      </w:r>
      <w:r w:rsidR="00FC1153">
        <w:t xml:space="preserve">the </w:t>
      </w:r>
      <w:r w:rsidR="00A23C0B">
        <w:t xml:space="preserve">abundant </w:t>
      </w:r>
      <w:r w:rsidR="00FC1153">
        <w:t xml:space="preserve">possibilities of the cards </w:t>
      </w:r>
      <w:r w:rsidR="005A7AD9" w:rsidRPr="003D7E3E">
        <w:t>scrambled</w:t>
      </w:r>
      <w:r w:rsidR="005D5028" w:rsidRPr="003D7E3E">
        <w:t xml:space="preserve"> out</w:t>
      </w:r>
      <w:r w:rsidR="00FC1153" w:rsidRPr="003D7E3E">
        <w:t xml:space="preserve">. We excitedly flicked through the </w:t>
      </w:r>
      <w:r w:rsidR="003D7E3E">
        <w:t xml:space="preserve">bountiful </w:t>
      </w:r>
      <w:r w:rsidR="0008007D" w:rsidRPr="003D7E3E">
        <w:t>deck</w:t>
      </w:r>
      <w:r w:rsidR="00881692" w:rsidRPr="003D7E3E">
        <w:t xml:space="preserve"> of </w:t>
      </w:r>
      <w:r w:rsidR="003D7E3E" w:rsidRPr="003D7E3E">
        <w:t>48</w:t>
      </w:r>
      <w:r w:rsidR="00881692" w:rsidRPr="003D7E3E">
        <w:t xml:space="preserve"> </w:t>
      </w:r>
      <w:r w:rsidR="00FC1153" w:rsidRPr="003D7E3E">
        <w:t>cards</w:t>
      </w:r>
      <w:r w:rsidR="0008007D" w:rsidRPr="003D7E3E">
        <w:t>. W</w:t>
      </w:r>
      <w:r w:rsidR="0008007D">
        <w:t>e were</w:t>
      </w:r>
      <w:r w:rsidR="00036DAC" w:rsidRPr="0008007D">
        <w:t xml:space="preserve"> </w:t>
      </w:r>
      <w:r w:rsidR="00B47524" w:rsidRPr="0008007D">
        <w:t>struck</w:t>
      </w:r>
      <w:r w:rsidR="0008007D">
        <w:t xml:space="preserve"> both by the simplicity</w:t>
      </w:r>
      <w:r w:rsidR="00246F1E">
        <w:t xml:space="preserve"> and depth</w:t>
      </w:r>
      <w:r w:rsidR="0008007D">
        <w:t xml:space="preserve"> </w:t>
      </w:r>
      <w:r w:rsidR="00246F1E">
        <w:t xml:space="preserve">of the questions - </w:t>
      </w:r>
      <w:r w:rsidR="00B47524" w:rsidRPr="0008007D">
        <w:t>so many different directions for exploration!</w:t>
      </w:r>
    </w:p>
    <w:p w14:paraId="453642C5" w14:textId="77777777" w:rsidR="00FC1153" w:rsidRDefault="00FC1153" w:rsidP="00102346">
      <w:r>
        <w:t xml:space="preserve">A card that particularly stood out to us both, and we found ourselves continuing to come back to in sessions and conversations was: </w:t>
      </w:r>
    </w:p>
    <w:p w14:paraId="370A1E6A" w14:textId="1A3D86ED" w:rsidR="00102346" w:rsidRDefault="00102346" w:rsidP="00102346">
      <w:pPr>
        <w:jc w:val="center"/>
        <w:rPr>
          <w:b/>
          <w:bCs/>
          <w:i/>
          <w:iCs/>
        </w:rPr>
      </w:pPr>
      <w:r w:rsidRPr="00102346">
        <w:rPr>
          <w:b/>
          <w:bCs/>
          <w:i/>
          <w:iCs/>
        </w:rPr>
        <w:t>“</w:t>
      </w:r>
      <w:r w:rsidR="00FC1153" w:rsidRPr="00102346">
        <w:rPr>
          <w:b/>
          <w:bCs/>
          <w:i/>
          <w:iCs/>
        </w:rPr>
        <w:t>What things, activities or ideas make you feel that you are</w:t>
      </w:r>
    </w:p>
    <w:p w14:paraId="581F3BE6" w14:textId="456DF156" w:rsidR="00DE470C" w:rsidRPr="00102346" w:rsidRDefault="00FC1153" w:rsidP="00102346">
      <w:pPr>
        <w:jc w:val="center"/>
        <w:rPr>
          <w:b/>
          <w:bCs/>
          <w:i/>
          <w:iCs/>
        </w:rPr>
      </w:pPr>
      <w:r w:rsidRPr="00102346">
        <w:rPr>
          <w:b/>
          <w:bCs/>
          <w:i/>
          <w:iCs/>
        </w:rPr>
        <w:t>walking toward a special place?</w:t>
      </w:r>
      <w:r w:rsidR="00102346" w:rsidRPr="00102346">
        <w:rPr>
          <w:b/>
          <w:bCs/>
          <w:i/>
          <w:iCs/>
        </w:rPr>
        <w:t>”</w:t>
      </w:r>
    </w:p>
    <w:p w14:paraId="5AD8683F" w14:textId="584259FE" w:rsidR="00036DAC" w:rsidRPr="00102346" w:rsidRDefault="00FC1153" w:rsidP="00102346">
      <w:pPr>
        <w:rPr>
          <w:b/>
          <w:bCs/>
        </w:rPr>
      </w:pPr>
      <w:r>
        <w:lastRenderedPageBreak/>
        <w:t xml:space="preserve">We have often considered our role in joining with young people and their families, </w:t>
      </w:r>
      <w:r w:rsidR="00A72AA2">
        <w:t>as though we are</w:t>
      </w:r>
      <w:r>
        <w:t xml:space="preserve"> joining them on their journey</w:t>
      </w:r>
      <w:r w:rsidR="00A72AA2">
        <w:t>s</w:t>
      </w:r>
      <w:r>
        <w:t xml:space="preserve">. Discovering the ‘special place’ </w:t>
      </w:r>
      <w:r w:rsidR="00AC6EF7">
        <w:t xml:space="preserve">card </w:t>
      </w:r>
      <w:r>
        <w:t xml:space="preserve">reminded us of the </w:t>
      </w:r>
      <w:r w:rsidR="00CA2AF4">
        <w:t xml:space="preserve">prospect </w:t>
      </w:r>
      <w:r>
        <w:t xml:space="preserve">of this </w:t>
      </w:r>
      <w:r w:rsidR="00CA2AF4">
        <w:t xml:space="preserve">‘special place’ </w:t>
      </w:r>
      <w:r w:rsidR="00D867F2">
        <w:t>that the conversations we are privileged to take part in are guiding us towards</w:t>
      </w:r>
      <w:r w:rsidR="00B47524">
        <w:t xml:space="preserve">. </w:t>
      </w:r>
      <w:r w:rsidR="00036DAC">
        <w:t xml:space="preserve"> </w:t>
      </w:r>
    </w:p>
    <w:p w14:paraId="73F87635" w14:textId="3CDA7E89" w:rsidR="00DE470C" w:rsidRDefault="0056322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2. </w:t>
      </w:r>
      <w:r w:rsidR="003D1E3F" w:rsidRPr="003D1E3F">
        <w:rPr>
          <w:b/>
          <w:bCs/>
          <w:color w:val="4472C4" w:themeColor="accent1"/>
        </w:rPr>
        <w:t xml:space="preserve">What image came to mind? </w:t>
      </w:r>
    </w:p>
    <w:p w14:paraId="5501F2E4" w14:textId="23212348" w:rsidR="00FC1153" w:rsidRPr="00F87BCE" w:rsidRDefault="00FC1153" w:rsidP="00644C8B">
      <w:r>
        <w:t>The ‘walking towards a special place card’ reminds us of the im</w:t>
      </w:r>
      <w:r w:rsidRPr="00F87BCE">
        <w:t>age of a journey. The journey image has both steep peaks and low pits, with all possible terrains in between</w:t>
      </w:r>
      <w:r w:rsidR="009232F9" w:rsidRPr="00F87BCE">
        <w:t>, so</w:t>
      </w:r>
      <w:r w:rsidR="004A4568" w:rsidRPr="00F87BCE">
        <w:t>me know</w:t>
      </w:r>
      <w:r w:rsidR="00C34358" w:rsidRPr="00F87BCE">
        <w:t>n</w:t>
      </w:r>
      <w:r w:rsidR="004A4568" w:rsidRPr="00F87BCE">
        <w:t>,</w:t>
      </w:r>
      <w:r w:rsidR="009232F9" w:rsidRPr="00F87BCE">
        <w:t xml:space="preserve"> some </w:t>
      </w:r>
      <w:r w:rsidR="00B47524" w:rsidRPr="00F87BCE">
        <w:t xml:space="preserve">yet </w:t>
      </w:r>
      <w:r w:rsidR="009232F9" w:rsidRPr="00F87BCE">
        <w:t>to be discovered</w:t>
      </w:r>
      <w:r w:rsidR="00C34358" w:rsidRPr="00F87BCE">
        <w:t xml:space="preserve">. </w:t>
      </w:r>
      <w:r w:rsidRPr="00F87BCE">
        <w:t>Th</w:t>
      </w:r>
      <w:r w:rsidR="00C34358" w:rsidRPr="00F87BCE">
        <w:t>is</w:t>
      </w:r>
      <w:r w:rsidRPr="00F87BCE">
        <w:t xml:space="preserve"> journey represents the landscape that young people with health conditions can find themselves</w:t>
      </w:r>
      <w:r w:rsidR="00B47524" w:rsidRPr="00F87BCE">
        <w:t xml:space="preserve"> on</w:t>
      </w:r>
      <w:r w:rsidRPr="00F87BCE">
        <w:t xml:space="preserve">. </w:t>
      </w:r>
      <w:r w:rsidR="009232F9" w:rsidRPr="00F87BCE">
        <w:t xml:space="preserve">The </w:t>
      </w:r>
      <w:r w:rsidR="0025031B" w:rsidRPr="00F87BCE">
        <w:t xml:space="preserve">idea of </w:t>
      </w:r>
      <w:r w:rsidR="00036DAC" w:rsidRPr="00F87BCE">
        <w:t>being on a journey</w:t>
      </w:r>
      <w:r w:rsidR="009232F9" w:rsidRPr="00F87BCE">
        <w:t xml:space="preserve"> brought to mind the active</w:t>
      </w:r>
      <w:r w:rsidR="00B47524" w:rsidRPr="00F87BCE">
        <w:t>/evolving</w:t>
      </w:r>
      <w:r w:rsidR="009232F9" w:rsidRPr="00F87BCE">
        <w:t xml:space="preserve"> process of living with </w:t>
      </w:r>
      <w:r w:rsidR="00B47524" w:rsidRPr="00F87BCE">
        <w:t>a long-term</w:t>
      </w:r>
      <w:r w:rsidR="009232F9" w:rsidRPr="00F87BCE">
        <w:t xml:space="preserve"> physical health condition</w:t>
      </w:r>
      <w:r w:rsidR="00036DAC" w:rsidRPr="00F87BCE">
        <w:t>.</w:t>
      </w:r>
      <w:r w:rsidR="009232F9" w:rsidRPr="00F87BCE">
        <w:t xml:space="preserve"> </w:t>
      </w:r>
      <w:r w:rsidRPr="00F87BCE">
        <w:t>This landscape also represents our work; the unpredictable, ever-changing and somet</w:t>
      </w:r>
      <w:r w:rsidR="009232F9" w:rsidRPr="00F87BCE">
        <w:t>imes</w:t>
      </w:r>
      <w:r w:rsidRPr="00F87BCE">
        <w:t xml:space="preserve"> harsh terrain</w:t>
      </w:r>
      <w:r w:rsidR="00B47524" w:rsidRPr="00F87BCE">
        <w:t xml:space="preserve"> </w:t>
      </w:r>
      <w:r w:rsidR="00036DAC" w:rsidRPr="00F87BCE">
        <w:t xml:space="preserve">that can </w:t>
      </w:r>
      <w:r w:rsidR="00B47524" w:rsidRPr="00F87BCE">
        <w:t>leads us away</w:t>
      </w:r>
      <w:r w:rsidR="00036DAC" w:rsidRPr="00F87BCE">
        <w:t xml:space="preserve"> from our preferred paths</w:t>
      </w:r>
      <w:r w:rsidR="00B47524" w:rsidRPr="00F87BCE">
        <w:t xml:space="preserve"> and have us feeling a little lost</w:t>
      </w:r>
      <w:r w:rsidR="0025031B" w:rsidRPr="00F87BCE">
        <w:t xml:space="preserve">. </w:t>
      </w:r>
      <w:r w:rsidRPr="00F87BCE">
        <w:t xml:space="preserve">At the centre of this landscape lies a compass encrusted with precious gems. The reminder of where we are trying to head towards. </w:t>
      </w:r>
    </w:p>
    <w:p w14:paraId="783DFD26" w14:textId="3FF8BFE7" w:rsidR="00DE470C" w:rsidRDefault="00FC1153" w:rsidP="00644C8B">
      <w:r w:rsidRPr="00F87BCE">
        <w:t>The</w:t>
      </w:r>
      <w:r w:rsidR="00644C8B" w:rsidRPr="00F87BCE">
        <w:t xml:space="preserve"> ’conversation cards’</w:t>
      </w:r>
      <w:r w:rsidRPr="00F87BCE">
        <w:t xml:space="preserve"> cards, especially the ‘special place’ card</w:t>
      </w:r>
      <w:r w:rsidR="00644C8B" w:rsidRPr="00F87BCE">
        <w:t>,</w:t>
      </w:r>
      <w:r w:rsidRPr="00F87BCE">
        <w:t xml:space="preserve"> reminds us that there are many gifts we have been given to </w:t>
      </w:r>
      <w:r w:rsidR="00644C8B" w:rsidRPr="00F87BCE">
        <w:t>‘</w:t>
      </w:r>
      <w:r w:rsidRPr="00F87BCE">
        <w:t>shoulder us up</w:t>
      </w:r>
      <w:r w:rsidR="00644C8B" w:rsidRPr="00F87BCE">
        <w:t>’</w:t>
      </w:r>
      <w:r w:rsidRPr="00F87BCE">
        <w:t>, keep us warm</w:t>
      </w:r>
      <w:r>
        <w:t xml:space="preserve">, to bring joy and playfulness even to the darkest </w:t>
      </w:r>
      <w:r w:rsidR="00F87BCE">
        <w:t xml:space="preserve">corners of the journeys that young people can invite us on. </w:t>
      </w:r>
    </w:p>
    <w:p w14:paraId="44E6E014" w14:textId="77777777" w:rsidR="00EF1973" w:rsidRPr="003D1E3F" w:rsidRDefault="00EF1973" w:rsidP="00644C8B"/>
    <w:p w14:paraId="25DDF74E" w14:textId="7834F549" w:rsidR="00DE470C" w:rsidRDefault="00563220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3. </w:t>
      </w:r>
      <w:r w:rsidR="003D1E3F" w:rsidRPr="003D1E3F">
        <w:rPr>
          <w:b/>
          <w:bCs/>
          <w:color w:val="4472C4" w:themeColor="accent1"/>
        </w:rPr>
        <w:t xml:space="preserve">How does this resonate with your own experience? </w:t>
      </w:r>
    </w:p>
    <w:p w14:paraId="73135260" w14:textId="558DC6C8" w:rsidR="00DE470C" w:rsidRDefault="00EF1973" w:rsidP="00E56554">
      <w:r w:rsidRPr="003D7E3E">
        <w:rPr>
          <w:noProof/>
        </w:rPr>
        <w:drawing>
          <wp:anchor distT="0" distB="0" distL="114300" distR="114300" simplePos="0" relativeHeight="251659264" behindDoc="0" locked="0" layoutInCell="1" allowOverlap="1" wp14:anchorId="6B1EF08A" wp14:editId="0220ACC7">
            <wp:simplePos x="0" y="0"/>
            <wp:positionH relativeFrom="margin">
              <wp:posOffset>3123565</wp:posOffset>
            </wp:positionH>
            <wp:positionV relativeFrom="paragraph">
              <wp:posOffset>211455</wp:posOffset>
            </wp:positionV>
            <wp:extent cx="2848610" cy="2136775"/>
            <wp:effectExtent l="0" t="6033" r="2858" b="2857"/>
            <wp:wrapThrough wrapText="bothSides">
              <wp:wrapPolygon edited="0">
                <wp:start x="-46" y="19421"/>
                <wp:lineTo x="99" y="19613"/>
                <wp:lineTo x="2265" y="21539"/>
                <wp:lineTo x="18588" y="21539"/>
                <wp:lineTo x="20755" y="20961"/>
                <wp:lineTo x="21477" y="19613"/>
                <wp:lineTo x="21477" y="19421"/>
                <wp:lineTo x="21477" y="2089"/>
                <wp:lineTo x="21477" y="1897"/>
                <wp:lineTo x="20755" y="549"/>
                <wp:lineTo x="18877" y="164"/>
                <wp:lineTo x="-46" y="164"/>
                <wp:lineTo x="-46" y="2282"/>
                <wp:lineTo x="-46" y="19421"/>
              </wp:wrapPolygon>
            </wp:wrapThrough>
            <wp:docPr id="2" name="A2A735D9-A4BE-4579-800A-B2AFCEECA3DC" descr="IMG_0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A735D9-A4BE-4579-800A-B2AFCEECA3DC" descr="IMG_0604.jp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8610" cy="21367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153">
        <w:t xml:space="preserve">As we discuss our attempts to </w:t>
      </w:r>
      <w:r w:rsidR="00E56554">
        <w:t>‘</w:t>
      </w:r>
      <w:r w:rsidR="00FC1153">
        <w:t>team up with playfulness</w:t>
      </w:r>
      <w:r w:rsidR="00E56554">
        <w:t>’</w:t>
      </w:r>
      <w:r w:rsidR="003D1E3F">
        <w:t>, and as we welcome the cards into our ‘</w:t>
      </w:r>
      <w:r w:rsidR="00E56554">
        <w:t>bundle of treasures</w:t>
      </w:r>
      <w:r w:rsidR="003D1E3F">
        <w:t>’</w:t>
      </w:r>
      <w:r w:rsidR="00E56554">
        <w:t xml:space="preserve"> that we carry arou</w:t>
      </w:r>
      <w:r w:rsidR="007F6775">
        <w:t>nd the hospital</w:t>
      </w:r>
      <w:r w:rsidR="003D1E3F">
        <w:t xml:space="preserve">, and begin to introduce them to those we work with, we are reminded of </w:t>
      </w:r>
      <w:r w:rsidR="001805B4">
        <w:t>the</w:t>
      </w:r>
      <w:r w:rsidR="003D1E3F">
        <w:t xml:space="preserve"> possibilities</w:t>
      </w:r>
      <w:r w:rsidR="001805B4">
        <w:t xml:space="preserve"> for </w:t>
      </w:r>
      <w:r w:rsidR="005E7835">
        <w:t>anti-seriousness practices</w:t>
      </w:r>
      <w:r w:rsidR="001805B4">
        <w:t xml:space="preserve"> </w:t>
      </w:r>
      <w:r w:rsidR="00B31EE5">
        <w:t>made possible</w:t>
      </w:r>
      <w:r w:rsidR="001805B4">
        <w:t xml:space="preserve"> by the ‘conversation cards’</w:t>
      </w:r>
      <w:r w:rsidR="005E7835">
        <w:t xml:space="preserve">. </w:t>
      </w:r>
    </w:p>
    <w:p w14:paraId="598071BF" w14:textId="339E28BE" w:rsidR="00851860" w:rsidRDefault="003D1E3F" w:rsidP="00EF1973">
      <w:pPr>
        <w:pStyle w:val="ListParagraph"/>
        <w:ind w:left="0"/>
      </w:pPr>
      <w:r>
        <w:t xml:space="preserve">There are many possibilities for us, as psychologists, to fall in the </w:t>
      </w:r>
      <w:r w:rsidR="007F6775">
        <w:t>‘</w:t>
      </w:r>
      <w:r>
        <w:t>dark hole of business</w:t>
      </w:r>
      <w:r w:rsidR="007F6775">
        <w:t>’</w:t>
      </w:r>
      <w:r>
        <w:t xml:space="preserve">, to find ourselves in </w:t>
      </w:r>
      <w:r w:rsidR="00D07B64">
        <w:t>‘</w:t>
      </w:r>
      <w:r>
        <w:t>caves of seriousness</w:t>
      </w:r>
      <w:r w:rsidR="00D07B64">
        <w:t>’</w:t>
      </w:r>
      <w:r>
        <w:t>, or to venture down paths where we become lost</w:t>
      </w:r>
      <w:r w:rsidR="00D262FE">
        <w:t xml:space="preserve"> under the weight of the problem. </w:t>
      </w:r>
      <w:r w:rsidR="00851860">
        <w:t>Even our first meeting with young people</w:t>
      </w:r>
      <w:r w:rsidR="00604DCE">
        <w:t xml:space="preserve"> can be overshadowed by </w:t>
      </w:r>
      <w:r w:rsidR="00A41208">
        <w:t xml:space="preserve">the ‘clinical questionnaires’ we distribute in our waiting room, often </w:t>
      </w:r>
      <w:r w:rsidR="001832B5">
        <w:t xml:space="preserve">fuelling the size of the ‘problem’ and often meaning we meet the problem before the person. </w:t>
      </w:r>
    </w:p>
    <w:p w14:paraId="5C4B9B85" w14:textId="77777777" w:rsidR="00344831" w:rsidRDefault="00344831" w:rsidP="000760CD">
      <w:pPr>
        <w:pStyle w:val="ListParagraph"/>
      </w:pPr>
    </w:p>
    <w:p w14:paraId="1DBFE711" w14:textId="3B0FC49E" w:rsidR="003D1E3F" w:rsidRPr="00FC1153" w:rsidRDefault="00344831" w:rsidP="00EF1973">
      <w:pPr>
        <w:pStyle w:val="ListParagraph"/>
        <w:ind w:left="0"/>
      </w:pPr>
      <w:r>
        <w:t xml:space="preserve">The image of the journey </w:t>
      </w:r>
      <w:r w:rsidR="00C444A9">
        <w:t xml:space="preserve">towards a special place reminds us of the many journeys we have been invited on by the young people, families and team members. </w:t>
      </w:r>
      <w:r w:rsidR="003E230B">
        <w:t>W</w:t>
      </w:r>
      <w:r w:rsidR="003D1E3F">
        <w:t xml:space="preserve">e remember the subtle and not so subtle responses when we introduce </w:t>
      </w:r>
      <w:r w:rsidR="003D1E3F" w:rsidRPr="00220101">
        <w:t>playfulness and narrative</w:t>
      </w:r>
      <w:r w:rsidR="00D262FE" w:rsidRPr="00220101">
        <w:t>-</w:t>
      </w:r>
      <w:r w:rsidR="003D1E3F" w:rsidRPr="00220101">
        <w:t xml:space="preserve">ness into serious </w:t>
      </w:r>
      <w:r w:rsidR="005B6CE4">
        <w:t>or darker terrains of these journeys</w:t>
      </w:r>
      <w:r w:rsidR="00D262FE" w:rsidRPr="00220101">
        <w:t xml:space="preserve"> (</w:t>
      </w:r>
      <w:r w:rsidR="00B47524" w:rsidRPr="00220101">
        <w:t>e.g.</w:t>
      </w:r>
      <w:r w:rsidR="00703DB7">
        <w:t>,</w:t>
      </w:r>
      <w:r w:rsidR="00B47524" w:rsidRPr="00220101">
        <w:t xml:space="preserve"> using Lego</w:t>
      </w:r>
      <w:r w:rsidR="004A4568" w:rsidRPr="00220101">
        <w:t xml:space="preserve"> figures</w:t>
      </w:r>
      <w:r w:rsidR="00B47524" w:rsidRPr="00220101">
        <w:t xml:space="preserve"> to show how a young person </w:t>
      </w:r>
      <w:r w:rsidR="00F728BA" w:rsidRPr="00220101">
        <w:t xml:space="preserve">playing with </w:t>
      </w:r>
      <w:r w:rsidR="00B47524" w:rsidRPr="00220101">
        <w:t>his younger sibli</w:t>
      </w:r>
      <w:r w:rsidR="00F728BA" w:rsidRPr="00220101">
        <w:t>ng brings calm</w:t>
      </w:r>
      <w:r w:rsidR="00EF1973">
        <w:t xml:space="preserve"> </w:t>
      </w:r>
      <w:r w:rsidR="00F728BA" w:rsidRPr="00220101">
        <w:t>after the storms of a procedure</w:t>
      </w:r>
      <w:r w:rsidR="004A4568" w:rsidRPr="00220101">
        <w:t xml:space="preserve">; </w:t>
      </w:r>
      <w:r w:rsidR="00CF05FD" w:rsidRPr="00220101">
        <w:t>a young person holding up</w:t>
      </w:r>
      <w:r w:rsidR="004A4568" w:rsidRPr="00220101">
        <w:t xml:space="preserve"> a </w:t>
      </w:r>
      <w:r w:rsidR="00D262FE" w:rsidRPr="00220101">
        <w:t>‘</w:t>
      </w:r>
      <w:r w:rsidR="004A4568" w:rsidRPr="00220101">
        <w:t xml:space="preserve">red spikey dragon </w:t>
      </w:r>
      <w:r w:rsidR="00D262FE" w:rsidRPr="00220101">
        <w:t>L</w:t>
      </w:r>
      <w:r w:rsidR="006F7417" w:rsidRPr="00220101">
        <w:t xml:space="preserve">ego </w:t>
      </w:r>
      <w:r w:rsidR="004A4568" w:rsidRPr="00220101">
        <w:t>figure</w:t>
      </w:r>
      <w:r w:rsidR="00D262FE" w:rsidRPr="00220101">
        <w:t>’</w:t>
      </w:r>
      <w:r w:rsidR="004A4568" w:rsidRPr="00220101">
        <w:t xml:space="preserve"> to signal that the </w:t>
      </w:r>
      <w:r w:rsidR="00CF05FD" w:rsidRPr="00220101">
        <w:t>question we have asked them is</w:t>
      </w:r>
      <w:r w:rsidR="00220101" w:rsidRPr="00220101">
        <w:t xml:space="preserve"> leading us down</w:t>
      </w:r>
      <w:r w:rsidR="004A4568" w:rsidRPr="00220101">
        <w:t xml:space="preserve"> </w:t>
      </w:r>
      <w:r w:rsidR="00EF1973">
        <w:t xml:space="preserve">an </w:t>
      </w:r>
      <w:r w:rsidR="004A4568" w:rsidRPr="00220101">
        <w:t xml:space="preserve">unhelpful </w:t>
      </w:r>
      <w:r w:rsidR="00220101" w:rsidRPr="00220101">
        <w:t xml:space="preserve">path). </w:t>
      </w:r>
      <w:r w:rsidR="00220101">
        <w:t>In our experiences, the introduction of anti-seriousness (aka playfulness) instigates an</w:t>
      </w:r>
      <w:r w:rsidR="003D1E3F" w:rsidRPr="00220101">
        <w:t xml:space="preserve"> explosion of ideas from children whose voices </w:t>
      </w:r>
      <w:r w:rsidR="00220101">
        <w:t>have previously been</w:t>
      </w:r>
      <w:r w:rsidR="003D1E3F" w:rsidRPr="00220101">
        <w:t xml:space="preserve"> silenced</w:t>
      </w:r>
      <w:r w:rsidR="00220101">
        <w:t>. Playfulness and alternative</w:t>
      </w:r>
      <w:r w:rsidR="001C5053">
        <w:t xml:space="preserve"> </w:t>
      </w:r>
      <w:r w:rsidR="00220101">
        <w:t>practices have shown us possibilities</w:t>
      </w:r>
      <w:r w:rsidR="001C5053">
        <w:t xml:space="preserve"> </w:t>
      </w:r>
      <w:r w:rsidR="000A51E2">
        <w:t>for professionals and teams to be</w:t>
      </w:r>
      <w:r w:rsidR="003D1E3F" w:rsidRPr="00220101">
        <w:t xml:space="preserve"> re-invigorat</w:t>
      </w:r>
      <w:r w:rsidR="000A51E2">
        <w:t xml:space="preserve">ed by their </w:t>
      </w:r>
      <w:r w:rsidR="003D1E3F" w:rsidRPr="00220101">
        <w:t>ideas</w:t>
      </w:r>
      <w:r w:rsidR="001C5053">
        <w:t>,</w:t>
      </w:r>
      <w:r w:rsidR="000760CD">
        <w:t xml:space="preserve"> releas</w:t>
      </w:r>
      <w:r w:rsidR="0047209C">
        <w:t>ing</w:t>
      </w:r>
      <w:r w:rsidR="000760CD">
        <w:t xml:space="preserve"> the </w:t>
      </w:r>
      <w:r w:rsidR="003D1E3F">
        <w:t>grip of problem</w:t>
      </w:r>
      <w:r w:rsidR="008E589B">
        <w:t>s</w:t>
      </w:r>
      <w:r w:rsidR="003D1E3F">
        <w:t xml:space="preserve"> </w:t>
      </w:r>
      <w:r w:rsidR="008E589B">
        <w:t>that had intense grip over them</w:t>
      </w:r>
      <w:r w:rsidR="000760CD">
        <w:t xml:space="preserve">. </w:t>
      </w:r>
      <w:r w:rsidR="003D1E3F">
        <w:t xml:space="preserve">We notice the parallels in how children, young people, parents, clinicians, staff teams, psychologists, us, humans, can all become silenced by seriousness. </w:t>
      </w:r>
    </w:p>
    <w:p w14:paraId="7DFEAADB" w14:textId="77777777" w:rsidR="003F07C0" w:rsidRDefault="003F07C0">
      <w:pPr>
        <w:rPr>
          <w:b/>
          <w:bCs/>
          <w:color w:val="4472C4" w:themeColor="accent1"/>
        </w:rPr>
      </w:pPr>
    </w:p>
    <w:p w14:paraId="6EF828D9" w14:textId="259B4802" w:rsidR="00F71AAD" w:rsidRPr="00A51EDB" w:rsidRDefault="00EF1973" w:rsidP="00EF1973">
      <w:pPr>
        <w:ind w:left="720"/>
        <w:rPr>
          <w:b/>
          <w:bCs/>
        </w:rPr>
      </w:pPr>
      <w:r w:rsidRPr="00A51EDB">
        <w:rPr>
          <w:noProof/>
        </w:rPr>
        <w:drawing>
          <wp:anchor distT="0" distB="0" distL="114300" distR="114300" simplePos="0" relativeHeight="251658240" behindDoc="0" locked="0" layoutInCell="1" allowOverlap="1" wp14:anchorId="2352FB7E" wp14:editId="18EC6559">
            <wp:simplePos x="0" y="0"/>
            <wp:positionH relativeFrom="margin">
              <wp:posOffset>422910</wp:posOffset>
            </wp:positionH>
            <wp:positionV relativeFrom="paragraph">
              <wp:posOffset>0</wp:posOffset>
            </wp:positionV>
            <wp:extent cx="2280285" cy="3041015"/>
            <wp:effectExtent l="0" t="0" r="5715" b="6985"/>
            <wp:wrapThrough wrapText="bothSides">
              <wp:wrapPolygon edited="0">
                <wp:start x="2346" y="0"/>
                <wp:lineTo x="0" y="812"/>
                <wp:lineTo x="0" y="20838"/>
                <wp:lineTo x="2165" y="21514"/>
                <wp:lineTo x="19489" y="21514"/>
                <wp:lineTo x="21474" y="20567"/>
                <wp:lineTo x="21474" y="812"/>
                <wp:lineTo x="19308" y="0"/>
                <wp:lineTo x="2346" y="0"/>
              </wp:wrapPolygon>
            </wp:wrapThrough>
            <wp:docPr id="1" name="35EA0836-AC04-404A-AC26-9095C03CE3DF" descr="IMG_06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EA0836-AC04-404A-AC26-9095C03CE3DF" descr="IMG_0607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04101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20" w:rsidRPr="00A51EDB">
        <w:rPr>
          <w:b/>
          <w:bCs/>
        </w:rPr>
        <w:t xml:space="preserve">4. </w:t>
      </w:r>
      <w:r w:rsidR="003D1E3F" w:rsidRPr="00A51EDB">
        <w:rPr>
          <w:b/>
          <w:bCs/>
        </w:rPr>
        <w:t xml:space="preserve">Where does this take you? </w:t>
      </w:r>
    </w:p>
    <w:p w14:paraId="681AD603" w14:textId="17A4BAB4" w:rsidR="00DE470C" w:rsidRPr="00A51EDB" w:rsidRDefault="00DE470C" w:rsidP="00634CB2">
      <w:pPr>
        <w:pStyle w:val="ListParagraph"/>
      </w:pPr>
      <w:r>
        <w:t>The cards</w:t>
      </w:r>
      <w:r w:rsidR="00471BD2">
        <w:t>, the playfulness, and th</w:t>
      </w:r>
      <w:r w:rsidR="00D513A0">
        <w:t>e ideas we have discussed here</w:t>
      </w:r>
      <w:r w:rsidR="00471BD2">
        <w:t>,</w:t>
      </w:r>
      <w:r>
        <w:t xml:space="preserve"> find their place in our ‘bundle of treasures’ which we </w:t>
      </w:r>
      <w:r w:rsidR="003D1E3F">
        <w:t xml:space="preserve">continue to </w:t>
      </w:r>
      <w:r>
        <w:t>carry with us</w:t>
      </w:r>
      <w:r w:rsidR="00D513A0">
        <w:t>.</w:t>
      </w:r>
      <w:r w:rsidR="00634CB2">
        <w:t xml:space="preserve"> They </w:t>
      </w:r>
      <w:r w:rsidR="004579BE">
        <w:t xml:space="preserve">take us towards the </w:t>
      </w:r>
      <w:r>
        <w:t xml:space="preserve">hopefulness of the possibilities for alternative conversations, </w:t>
      </w:r>
      <w:r w:rsidR="00634CB2">
        <w:t xml:space="preserve">and they </w:t>
      </w:r>
      <w:r w:rsidR="004579BE">
        <w:t>guide us towards</w:t>
      </w:r>
      <w:r w:rsidR="00634CB2">
        <w:t xml:space="preserve"> opportunities for </w:t>
      </w:r>
      <w:r>
        <w:t xml:space="preserve">inspirational </w:t>
      </w:r>
      <w:r w:rsidR="00634CB2">
        <w:t xml:space="preserve">or surprising </w:t>
      </w:r>
      <w:r>
        <w:t>stories from those we come to meet</w:t>
      </w:r>
      <w:r w:rsidR="00634CB2">
        <w:t xml:space="preserve">. </w:t>
      </w:r>
    </w:p>
    <w:p w14:paraId="20AFFB4A" w14:textId="7D558378" w:rsidR="001B48EE" w:rsidRDefault="004F0FAF" w:rsidP="00634CB2">
      <w:pPr>
        <w:pStyle w:val="ListParagraph"/>
      </w:pPr>
      <w:r w:rsidRPr="00A51EDB">
        <w:t xml:space="preserve">As we continue to </w:t>
      </w:r>
      <w:r w:rsidRPr="0064679D">
        <w:t xml:space="preserve">carry the physical ‘conversation cards’, their </w:t>
      </w:r>
      <w:r w:rsidR="00567EBB">
        <w:t xml:space="preserve">physical </w:t>
      </w:r>
      <w:r w:rsidRPr="0064679D">
        <w:t>presence help</w:t>
      </w:r>
      <w:r w:rsidR="00CC27CF" w:rsidRPr="0064679D">
        <w:t>s</w:t>
      </w:r>
      <w:r w:rsidR="003F06DA" w:rsidRPr="0064679D">
        <w:t xml:space="preserve"> </w:t>
      </w:r>
      <w:r w:rsidR="002C7E06" w:rsidRPr="0064679D">
        <w:t xml:space="preserve">cultivate </w:t>
      </w:r>
      <w:r w:rsidR="003F06DA" w:rsidRPr="0064679D">
        <w:t xml:space="preserve">our confidence </w:t>
      </w:r>
      <w:r w:rsidR="00CC27CF" w:rsidRPr="0064679D">
        <w:t>to</w:t>
      </w:r>
      <w:r w:rsidR="003F06DA" w:rsidRPr="0064679D">
        <w:t xml:space="preserve"> bring playfulness and narrative-ness to </w:t>
      </w:r>
      <w:r w:rsidR="002C7E06" w:rsidRPr="0064679D">
        <w:t>occasions</w:t>
      </w:r>
      <w:r w:rsidR="00F728BA" w:rsidRPr="0064679D">
        <w:t xml:space="preserve"> </w:t>
      </w:r>
      <w:r w:rsidR="004A4568" w:rsidRPr="0064679D">
        <w:t>when we might feel ‘</w:t>
      </w:r>
      <w:r w:rsidR="004A4568" w:rsidRPr="002C7E06">
        <w:t xml:space="preserve">boxed in’ by </w:t>
      </w:r>
      <w:r w:rsidR="00CC27CF">
        <w:t xml:space="preserve">problem talk or expectations of seriousness. </w:t>
      </w:r>
      <w:r w:rsidR="004A4568" w:rsidRPr="002C7E06">
        <w:t xml:space="preserve"> </w:t>
      </w:r>
      <w:r w:rsidR="00F728BA" w:rsidRPr="002C7E06">
        <w:t xml:space="preserve"> </w:t>
      </w:r>
    </w:p>
    <w:p w14:paraId="66759A53" w14:textId="56F5D425" w:rsidR="00476FCE" w:rsidRDefault="00566C27" w:rsidP="00D67092">
      <w:pPr>
        <w:pStyle w:val="ListParagraph"/>
        <w:rPr>
          <w:color w:val="385623" w:themeColor="accent6" w:themeShade="80"/>
        </w:rPr>
      </w:pPr>
      <w:r>
        <w:t xml:space="preserve">The simplicity of questions </w:t>
      </w:r>
      <w:r w:rsidR="00D67092">
        <w:t xml:space="preserve">captured </w:t>
      </w:r>
      <w:r>
        <w:t xml:space="preserve">within each card reminds us </w:t>
      </w:r>
      <w:r w:rsidR="00DF659A">
        <w:t xml:space="preserve">of the value in </w:t>
      </w:r>
      <w:r w:rsidR="00DF659A" w:rsidRPr="0064679D">
        <w:t>slowing down and not holding on to narrative maps too tightly.</w:t>
      </w:r>
      <w:r w:rsidR="00F728BA" w:rsidRPr="0064679D">
        <w:t xml:space="preserve"> Their simplicity </w:t>
      </w:r>
      <w:r w:rsidR="001B01B7" w:rsidRPr="0064679D">
        <w:t xml:space="preserve">offers a </w:t>
      </w:r>
      <w:r w:rsidR="00032BF4" w:rsidRPr="0064679D">
        <w:t>steppingstone</w:t>
      </w:r>
      <w:r w:rsidR="001B01B7" w:rsidRPr="0064679D">
        <w:t xml:space="preserve"> into a narrative wonderland, upfolding </w:t>
      </w:r>
      <w:r w:rsidR="0064679D" w:rsidRPr="0064679D">
        <w:t xml:space="preserve">into possibilities that are shaped by those at the centre of the conversation </w:t>
      </w:r>
      <w:r w:rsidR="004A2C12">
        <w:t>(</w:t>
      </w:r>
      <w:r w:rsidR="0064679D" w:rsidRPr="0064679D">
        <w:t>rather than the therapist</w:t>
      </w:r>
      <w:r w:rsidR="004A2C12">
        <w:t>!)</w:t>
      </w:r>
      <w:r w:rsidR="0064679D" w:rsidRPr="0064679D">
        <w:t xml:space="preserve">. </w:t>
      </w:r>
      <w:r w:rsidR="00F728BA" w:rsidRPr="0064679D">
        <w:t xml:space="preserve"> </w:t>
      </w:r>
    </w:p>
    <w:p w14:paraId="5F226469" w14:textId="77777777" w:rsidR="00545A6F" w:rsidRDefault="0064679D" w:rsidP="00EF1973">
      <w:pPr>
        <w:pStyle w:val="ListParagraph"/>
      </w:pPr>
      <w:r>
        <w:t xml:space="preserve">Finally, </w:t>
      </w:r>
      <w:r w:rsidR="00434FD0">
        <w:t>the presence of Maria</w:t>
      </w:r>
      <w:r w:rsidR="008C2645">
        <w:t>n</w:t>
      </w:r>
      <w:r w:rsidR="00434FD0">
        <w:t>gels’ ‘conversation cards’ in our bundle reminds us of the power in j</w:t>
      </w:r>
      <w:r w:rsidR="006E4076">
        <w:t>oining together</w:t>
      </w:r>
      <w:r w:rsidR="00434FD0">
        <w:t xml:space="preserve"> and </w:t>
      </w:r>
      <w:r w:rsidR="006E4076">
        <w:t>‘teaming up’</w:t>
      </w:r>
      <w:r w:rsidR="00434FD0">
        <w:t xml:space="preserve"> and ‘shouldering up’</w:t>
      </w:r>
      <w:r w:rsidR="006E4076">
        <w:t xml:space="preserve"> that is required to keep these ideas in circulation. </w:t>
      </w:r>
      <w:r w:rsidR="00434FD0">
        <w:t>We look forward to the many possibilities that are not yet tried out</w:t>
      </w:r>
      <w:r w:rsidR="002D49FF">
        <w:t xml:space="preserve"> as we take steps towards professional </w:t>
      </w:r>
      <w:r w:rsidR="004A2C12">
        <w:t xml:space="preserve">‘teaming up’ </w:t>
      </w:r>
      <w:r w:rsidR="002D49FF">
        <w:t xml:space="preserve">adventures, and invite new teams, services, young people and </w:t>
      </w:r>
      <w:r w:rsidR="00841433">
        <w:t xml:space="preserve">others into alternative and </w:t>
      </w:r>
      <w:r w:rsidR="00EF1973">
        <w:t>preferred narratives.</w:t>
      </w:r>
    </w:p>
    <w:p w14:paraId="652832F9" w14:textId="77777777" w:rsidR="00545A6F" w:rsidRDefault="00545A6F" w:rsidP="00EF1973">
      <w:pPr>
        <w:pStyle w:val="ListParagraph"/>
      </w:pPr>
    </w:p>
    <w:p w14:paraId="52888F9D" w14:textId="6DA56B0E" w:rsidR="00420279" w:rsidRDefault="00545A6F" w:rsidP="00396662">
      <w:pPr>
        <w:pStyle w:val="ListParagraph"/>
      </w:pPr>
      <w:r>
        <w:t xml:space="preserve">Riverbank Cards are available directly from </w:t>
      </w:r>
      <w:proofErr w:type="spellStart"/>
      <w:r>
        <w:t>MariAngels</w:t>
      </w:r>
      <w:proofErr w:type="spellEnd"/>
      <w:r>
        <w:t xml:space="preserve"> Ferrer-</w:t>
      </w:r>
      <w:proofErr w:type="spellStart"/>
      <w:r>
        <w:t>Duch</w:t>
      </w:r>
      <w:proofErr w:type="spellEnd"/>
      <w:r>
        <w:t xml:space="preserve"> who can be contacted on</w:t>
      </w:r>
      <w:r w:rsidR="00396662">
        <w:t xml:space="preserve"> </w:t>
      </w:r>
      <w:hyperlink r:id="rId11" w:history="1">
        <w:r w:rsidR="00420279" w:rsidRPr="00F9309A">
          <w:rPr>
            <w:rStyle w:val="Hyperlink"/>
          </w:rPr>
          <w:t>https://riverbankpsychology.co.uk./shop/</w:t>
        </w:r>
      </w:hyperlink>
    </w:p>
    <w:p w14:paraId="077BC402" w14:textId="543AD201" w:rsidR="00566C27" w:rsidRDefault="007F31B3" w:rsidP="00396662">
      <w:pPr>
        <w:pStyle w:val="ListParagraph"/>
      </w:pPr>
      <w:r>
        <w:t xml:space="preserve">and at </w:t>
      </w:r>
      <w:hyperlink r:id="rId12" w:history="1">
        <w:r w:rsidR="00420279" w:rsidRPr="00F9309A">
          <w:rPr>
            <w:rStyle w:val="Hyperlink"/>
          </w:rPr>
          <w:t>mariangelsferrer@riverbankpsychology.co.uk</w:t>
        </w:r>
      </w:hyperlink>
    </w:p>
    <w:p w14:paraId="184F0C1B" w14:textId="77777777" w:rsidR="00420279" w:rsidRDefault="00420279" w:rsidP="00396662">
      <w:pPr>
        <w:pStyle w:val="ListParagraph"/>
      </w:pPr>
    </w:p>
    <w:p w14:paraId="33FBC9B0" w14:textId="47F9D5FE" w:rsidR="00396662" w:rsidRDefault="00420279" w:rsidP="00396662">
      <w:pPr>
        <w:pStyle w:val="ListParagraph"/>
      </w:pPr>
      <w:r>
        <w:t xml:space="preserve">Please note that the cards will also be available at </w:t>
      </w:r>
      <w:r w:rsidR="00396662">
        <w:t>Conference</w:t>
      </w:r>
      <w:r w:rsidR="007F31B3">
        <w:t xml:space="preserve"> and workshop events hosted by INT.</w:t>
      </w:r>
      <w:r w:rsidR="00396662">
        <w:t xml:space="preserve"> </w:t>
      </w:r>
    </w:p>
    <w:p w14:paraId="5443E409" w14:textId="5A06210F" w:rsidR="00DE470C" w:rsidRPr="00DE470C" w:rsidRDefault="00DE470C" w:rsidP="001B48EE">
      <w:pPr>
        <w:ind w:left="360"/>
      </w:pPr>
    </w:p>
    <w:sectPr w:rsidR="00DE470C" w:rsidRPr="00DE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976"/>
    <w:multiLevelType w:val="hybridMultilevel"/>
    <w:tmpl w:val="72EC6038"/>
    <w:lvl w:ilvl="0" w:tplc="E5625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565"/>
    <w:multiLevelType w:val="hybridMultilevel"/>
    <w:tmpl w:val="26DAF61A"/>
    <w:lvl w:ilvl="0" w:tplc="22EAC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6620">
    <w:abstractNumId w:val="0"/>
  </w:num>
  <w:num w:numId="2" w16cid:durableId="139886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C"/>
    <w:rsid w:val="00014D30"/>
    <w:rsid w:val="00032BF4"/>
    <w:rsid w:val="00036DAC"/>
    <w:rsid w:val="00036F8D"/>
    <w:rsid w:val="00052E52"/>
    <w:rsid w:val="00054085"/>
    <w:rsid w:val="000760CD"/>
    <w:rsid w:val="0008007D"/>
    <w:rsid w:val="000A51E2"/>
    <w:rsid w:val="000F4962"/>
    <w:rsid w:val="000F5EE7"/>
    <w:rsid w:val="00102346"/>
    <w:rsid w:val="00112CA4"/>
    <w:rsid w:val="00114CD1"/>
    <w:rsid w:val="001218A8"/>
    <w:rsid w:val="00135367"/>
    <w:rsid w:val="001805B4"/>
    <w:rsid w:val="00182358"/>
    <w:rsid w:val="001832B5"/>
    <w:rsid w:val="00192746"/>
    <w:rsid w:val="001A3664"/>
    <w:rsid w:val="001B01B7"/>
    <w:rsid w:val="001B48EE"/>
    <w:rsid w:val="001C5053"/>
    <w:rsid w:val="001E6000"/>
    <w:rsid w:val="00220101"/>
    <w:rsid w:val="00230C84"/>
    <w:rsid w:val="00246F1E"/>
    <w:rsid w:val="0025031B"/>
    <w:rsid w:val="002B041C"/>
    <w:rsid w:val="002C7E06"/>
    <w:rsid w:val="002D49FF"/>
    <w:rsid w:val="00344831"/>
    <w:rsid w:val="00362334"/>
    <w:rsid w:val="00367203"/>
    <w:rsid w:val="00396662"/>
    <w:rsid w:val="003D1E3F"/>
    <w:rsid w:val="003D5FC4"/>
    <w:rsid w:val="003D7E3E"/>
    <w:rsid w:val="003E230B"/>
    <w:rsid w:val="003F06DA"/>
    <w:rsid w:val="003F07C0"/>
    <w:rsid w:val="003F3B16"/>
    <w:rsid w:val="00420279"/>
    <w:rsid w:val="00434FD0"/>
    <w:rsid w:val="004579BE"/>
    <w:rsid w:val="00467F66"/>
    <w:rsid w:val="00471BD2"/>
    <w:rsid w:val="0047209C"/>
    <w:rsid w:val="00476FCE"/>
    <w:rsid w:val="004A2C12"/>
    <w:rsid w:val="004A4568"/>
    <w:rsid w:val="004A560C"/>
    <w:rsid w:val="004C3C83"/>
    <w:rsid w:val="004F0FAF"/>
    <w:rsid w:val="00545A6F"/>
    <w:rsid w:val="00563220"/>
    <w:rsid w:val="00566C27"/>
    <w:rsid w:val="00567EBB"/>
    <w:rsid w:val="005731E0"/>
    <w:rsid w:val="00574327"/>
    <w:rsid w:val="0058260F"/>
    <w:rsid w:val="005A7AD9"/>
    <w:rsid w:val="005B3E1E"/>
    <w:rsid w:val="005B6CE4"/>
    <w:rsid w:val="005D5028"/>
    <w:rsid w:val="005E1428"/>
    <w:rsid w:val="005E7835"/>
    <w:rsid w:val="00604DCE"/>
    <w:rsid w:val="00620E25"/>
    <w:rsid w:val="00625BEA"/>
    <w:rsid w:val="006338B1"/>
    <w:rsid w:val="00634CB2"/>
    <w:rsid w:val="00644C8B"/>
    <w:rsid w:val="0064679D"/>
    <w:rsid w:val="00653E76"/>
    <w:rsid w:val="006B37E9"/>
    <w:rsid w:val="006D747A"/>
    <w:rsid w:val="006E4076"/>
    <w:rsid w:val="006F7417"/>
    <w:rsid w:val="00703DB7"/>
    <w:rsid w:val="00763905"/>
    <w:rsid w:val="007D3D51"/>
    <w:rsid w:val="007F31B3"/>
    <w:rsid w:val="007F6775"/>
    <w:rsid w:val="00837258"/>
    <w:rsid w:val="00841433"/>
    <w:rsid w:val="00851860"/>
    <w:rsid w:val="008525FA"/>
    <w:rsid w:val="00881692"/>
    <w:rsid w:val="0088375D"/>
    <w:rsid w:val="00894279"/>
    <w:rsid w:val="008B095C"/>
    <w:rsid w:val="008B2F88"/>
    <w:rsid w:val="008C2645"/>
    <w:rsid w:val="008E589B"/>
    <w:rsid w:val="008F69CA"/>
    <w:rsid w:val="009106E5"/>
    <w:rsid w:val="009232F9"/>
    <w:rsid w:val="00926ADB"/>
    <w:rsid w:val="00984453"/>
    <w:rsid w:val="00984ED7"/>
    <w:rsid w:val="009951EC"/>
    <w:rsid w:val="00A23C0B"/>
    <w:rsid w:val="00A41208"/>
    <w:rsid w:val="00A51EDB"/>
    <w:rsid w:val="00A674C5"/>
    <w:rsid w:val="00A72AA2"/>
    <w:rsid w:val="00AC6EF7"/>
    <w:rsid w:val="00B30F5D"/>
    <w:rsid w:val="00B31EE5"/>
    <w:rsid w:val="00B408FD"/>
    <w:rsid w:val="00B47524"/>
    <w:rsid w:val="00B84EB1"/>
    <w:rsid w:val="00BF34F1"/>
    <w:rsid w:val="00C24125"/>
    <w:rsid w:val="00C34358"/>
    <w:rsid w:val="00C444A9"/>
    <w:rsid w:val="00C82ECC"/>
    <w:rsid w:val="00C954E1"/>
    <w:rsid w:val="00CA2AF4"/>
    <w:rsid w:val="00CC0422"/>
    <w:rsid w:val="00CC27CF"/>
    <w:rsid w:val="00CC72AE"/>
    <w:rsid w:val="00CE67DE"/>
    <w:rsid w:val="00CF05FD"/>
    <w:rsid w:val="00D07B64"/>
    <w:rsid w:val="00D262FE"/>
    <w:rsid w:val="00D513A0"/>
    <w:rsid w:val="00D67092"/>
    <w:rsid w:val="00D867F2"/>
    <w:rsid w:val="00DE470C"/>
    <w:rsid w:val="00DF659A"/>
    <w:rsid w:val="00E54E30"/>
    <w:rsid w:val="00E54EBD"/>
    <w:rsid w:val="00E56554"/>
    <w:rsid w:val="00E83F5B"/>
    <w:rsid w:val="00EF1973"/>
    <w:rsid w:val="00F11058"/>
    <w:rsid w:val="00F3439D"/>
    <w:rsid w:val="00F34C22"/>
    <w:rsid w:val="00F35500"/>
    <w:rsid w:val="00F71AAD"/>
    <w:rsid w:val="00F728BA"/>
    <w:rsid w:val="00F83996"/>
    <w:rsid w:val="00F87BCE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2391"/>
  <w15:chartTrackingRefBased/>
  <w15:docId w15:val="{282E4860-F739-43BC-A3BC-5F158023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E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19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2A735D9-A4BE-4579-800A-B2AFCEECA3D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ariangelsferrer@riverbankpsycholog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iverbankpsychology.co.uk./shop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35EA0836-AC04-404A-AC26-9095C03CE3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C20C-6680-498E-BE73-E47324B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Murray</dc:creator>
  <cp:keywords/>
  <dc:description/>
  <cp:lastModifiedBy>Hugh Fox</cp:lastModifiedBy>
  <cp:revision>2</cp:revision>
  <dcterms:created xsi:type="dcterms:W3CDTF">2023-05-16T13:09:00Z</dcterms:created>
  <dcterms:modified xsi:type="dcterms:W3CDTF">2023-05-16T13:09:00Z</dcterms:modified>
</cp:coreProperties>
</file>